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widowControl w:val="1"/>
        <w:spacing w:after="104" w:lineRule="auto"/>
        <w:contextualSpacing w:val="0"/>
      </w:pPr>
      <w:r w:rsidDel="00000000" w:rsidR="00000000" w:rsidRPr="00000000">
        <w:rPr>
          <w:rFonts w:ascii="Arial" w:cs="Arial" w:eastAsia="Arial" w:hAnsi="Arial"/>
          <w:color w:val="2f2f2f"/>
          <w:sz w:val="44"/>
          <w:szCs w:val="44"/>
          <w:rtl w:val="0"/>
        </w:rPr>
        <w:t xml:space="preserve">FAQ: How should I calculate the transformation efficiency (C3019)? </w:t>
      </w:r>
    </w:p>
    <w:p w:rsidR="00000000" w:rsidDel="00000000" w:rsidP="00000000" w:rsidRDefault="00000000" w:rsidRPr="00000000">
      <w:pPr>
        <w:contextualSpacing w:val="0"/>
      </w:pPr>
      <w:r w:rsidDel="00000000" w:rsidR="00000000" w:rsidRPr="00000000">
        <w:rPr>
          <w:rFonts w:ascii="Arial" w:cs="Arial" w:eastAsia="Arial" w:hAnsi="Arial"/>
          <w:color w:val="4c4c4c"/>
          <w:sz w:val="19"/>
          <w:szCs w:val="19"/>
          <w:rtl w:val="0"/>
        </w:rPr>
        <w:t xml:space="preserve">Transformation efficiency is defined as the number of colony forming units (cfu) which would be produced by transforming 1 µg of plasmid into a given volume of competent cells. The term is somewhat misleading in that 1 µg of plasmid is rarely actually transformed. Instead efficiency is routinely calculated by transforming 100 pg-1 ng of highly purified supercoiled plasmid under ideal conditions. If you plan to calculate efficiency to compare cells or ligations, keep in mind the many variables which affect this metric. </w:t>
        <w:br w:type="textWrapping"/>
        <w:br w:type="textWrapping"/>
        <w:t xml:space="preserve">Transformation efficiency (TE) equation: </w:t>
        <w:br w:type="textWrapping"/>
        <w:t xml:space="preserve">TE = Colonies/µg/Dilution </w:t>
        <w:br w:type="textWrapping"/>
        <w:t xml:space="preserve">Colonies = the number of colonies counted on the plate </w:t>
        <w:br w:type="textWrapping"/>
        <w:t xml:space="preserve">µg = the amount of DNA transformed expressed in µg </w:t>
        <w:br w:type="textWrapping"/>
        <w:t xml:space="preserve">Dilution = the total dilution of the DNA before plating </w:t>
        <w:br w:type="textWrapping"/>
        <w:br w:type="textWrapping"/>
        <w:t xml:space="preserve">TE calculation example: </w:t>
        <w:br w:type="textWrapping"/>
        <w:t xml:space="preserve">Transform 2 µl (100 pg) of control pUC19 DNA into 50 µl of cells, outgrow by adding 250 µl of SOC and dilute 10 µl up to 1 ml in SOC before plating 30 µl. If you count 150 colonies on the plate, the TE is: </w:t>
        <w:br w:type="textWrapping"/>
        <w:t xml:space="preserve">Colonies = 150 </w:t>
        <w:br w:type="textWrapping"/>
        <w:t xml:space="preserve">µg DNA = 0.0001 </w:t>
        <w:br w:type="textWrapping"/>
        <w:t xml:space="preserve">Dilution = 10/300 x 30/1000 = 0.001 </w:t>
        <w:br w:type="textWrapping"/>
        <w:t xml:space="preserve">TE = 150/0.0001/0.001 = 1.5 x 109 cfu/µg</w:t>
      </w:r>
    </w:p>
    <w:p w:rsidR="00000000" w:rsidDel="00000000" w:rsidP="00000000" w:rsidRDefault="00000000" w:rsidRPr="00000000">
      <w:r w:rsidDel="00000000" w:rsidR="00000000" w:rsidRPr="00000000">
        <w:br w:type="page"/>
      </w:r>
    </w:p>
    <w:p w:rsidR="00000000" w:rsidDel="00000000" w:rsidP="00000000" w:rsidRDefault="00000000" w:rsidRPr="00000000">
      <w:pPr>
        <w:widowControl w:val="1"/>
        <w:contextualSpacing w:val="0"/>
      </w:pPr>
      <w:r w:rsidDel="00000000" w:rsidR="00000000" w:rsidRPr="00000000">
        <w:rPr>
          <w:rtl w:val="0"/>
        </w:rPr>
      </w:r>
    </w:p>
    <w:p w:rsidR="00000000" w:rsidDel="00000000" w:rsidP="00000000" w:rsidRDefault="00000000" w:rsidRPr="00000000">
      <w:pPr>
        <w:pStyle w:val="Heading1"/>
        <w:contextualSpacing w:val="0"/>
      </w:pPr>
      <w:r w:rsidDel="00000000" w:rsidR="00000000" w:rsidRPr="00000000">
        <w:rPr>
          <w:rFonts w:ascii="Arial" w:cs="Arial" w:eastAsia="Arial" w:hAnsi="Arial"/>
          <w:b w:val="1"/>
          <w:rtl w:val="0"/>
        </w:rPr>
        <w:t xml:space="preserve">Transformation efficiency</w:t>
      </w:r>
      <w:r w:rsidDel="00000000" w:rsidR="00000000" w:rsidRPr="00000000">
        <w:rPr>
          <w:rtl w:val="0"/>
        </w:rPr>
      </w:r>
    </w:p>
    <w:p w:rsidR="00000000" w:rsidDel="00000000" w:rsidP="00000000" w:rsidRDefault="00000000" w:rsidRPr="00000000">
      <w:pPr>
        <w:widowControl w:val="1"/>
        <w:spacing w:after="100" w:before="100" w:line="240" w:lineRule="auto"/>
        <w:contextualSpacing w:val="0"/>
      </w:pPr>
      <w:r w:rsidDel="00000000" w:rsidR="00000000" w:rsidRPr="00000000">
        <w:rPr>
          <w:rFonts w:ascii="Arial" w:cs="Arial" w:eastAsia="Arial" w:hAnsi="Arial"/>
          <w:b w:val="1"/>
          <w:sz w:val="24"/>
          <w:szCs w:val="24"/>
          <w:rtl w:val="0"/>
        </w:rPr>
        <w:t xml:space="preserve">Transformation efficiency</w:t>
      </w:r>
      <w:r w:rsidDel="00000000" w:rsidR="00000000" w:rsidRPr="00000000">
        <w:rPr>
          <w:rFonts w:ascii="Arial" w:cs="Arial" w:eastAsia="Arial" w:hAnsi="Arial"/>
          <w:b w:val="0"/>
          <w:sz w:val="24"/>
          <w:szCs w:val="24"/>
          <w:rtl w:val="0"/>
        </w:rPr>
        <w:t xml:space="preserve"> is the efficiency by which cells can take up extracellular DNA and express genes encoded by it. This is based on the competence of the cells. It can be calculated by dividing the number of successful transformants by the amount of DNA used during a transformation procedure. </w:t>
      </w:r>
      <w:r w:rsidDel="00000000" w:rsidR="00000000" w:rsidRPr="00000000">
        <w:rPr>
          <w:rFonts w:ascii="Arial" w:cs="Arial" w:eastAsia="Arial" w:hAnsi="Arial"/>
          <w:b w:val="1"/>
          <w:sz w:val="24"/>
          <w:szCs w:val="24"/>
          <w:rtl w:val="0"/>
        </w:rPr>
        <w:t xml:space="preserve">Transformants</w:t>
      </w:r>
      <w:r w:rsidDel="00000000" w:rsidR="00000000" w:rsidRPr="00000000">
        <w:rPr>
          <w:rFonts w:ascii="Arial" w:cs="Arial" w:eastAsia="Arial" w:hAnsi="Arial"/>
          <w:b w:val="0"/>
          <w:sz w:val="24"/>
          <w:szCs w:val="24"/>
          <w:rtl w:val="0"/>
        </w:rPr>
        <w:t xml:space="preserve"> are cells that have taken up DNA (foreign, artificial or modified) and which can express genes on the introduced DNA.</w:t>
      </w:r>
    </w:p>
    <w:p w:rsidR="00000000" w:rsidDel="00000000" w:rsidP="00000000" w:rsidRDefault="00000000" w:rsidRPr="00000000">
      <w:pPr>
        <w:pStyle w:val="Heading2"/>
        <w:spacing w:line="240" w:lineRule="auto"/>
        <w:contextualSpacing w:val="0"/>
      </w:pPr>
      <w:r w:rsidDel="00000000" w:rsidR="00000000" w:rsidRPr="00000000">
        <w:rPr>
          <w:rFonts w:ascii="Arial" w:cs="Arial" w:eastAsia="Arial" w:hAnsi="Arial"/>
          <w:sz w:val="28"/>
          <w:szCs w:val="28"/>
          <w:rtl w:val="0"/>
        </w:rPr>
        <w:t xml:space="preserve">Measure of transformation efficiency</w:t>
      </w:r>
      <w:r w:rsidDel="00000000" w:rsidR="00000000" w:rsidRPr="00000000">
        <w:rPr>
          <w:rtl w:val="0"/>
        </w:rPr>
      </w:r>
    </w:p>
    <w:p w:rsidR="00000000" w:rsidDel="00000000" w:rsidP="00000000" w:rsidRDefault="00000000" w:rsidRPr="00000000">
      <w:pPr>
        <w:widowControl w:val="1"/>
        <w:spacing w:after="100" w:before="100" w:line="240" w:lineRule="auto"/>
        <w:contextualSpacing w:val="0"/>
      </w:pPr>
      <w:r w:rsidDel="00000000" w:rsidR="00000000" w:rsidRPr="00000000">
        <w:rPr>
          <w:rFonts w:ascii="Arial" w:cs="Arial" w:eastAsia="Arial" w:hAnsi="Arial"/>
          <w:b w:val="0"/>
          <w:sz w:val="24"/>
          <w:szCs w:val="24"/>
          <w:rtl w:val="0"/>
        </w:rPr>
        <w:t xml:space="preserve">Transformation effiency should be determined under conditions of cell excess.</w:t>
      </w:r>
      <w:hyperlink r:id="rId5">
        <w:r w:rsidDel="00000000" w:rsidR="00000000" w:rsidRPr="00000000">
          <w:rPr>
            <w:rFonts w:ascii="Arial" w:cs="Arial" w:eastAsia="Arial" w:hAnsi="Arial"/>
            <w:b w:val="0"/>
            <w:sz w:val="19"/>
            <w:szCs w:val="19"/>
            <w:vertAlign w:val="superscript"/>
            <w:rtl w:val="0"/>
          </w:rPr>
          <w:t xml:space="preserve">[1]</w:t>
        </w:r>
      </w:hyperlink>
      <w:r w:rsidDel="00000000" w:rsidR="00000000" w:rsidRPr="00000000">
        <w:rPr>
          <w:rFonts w:ascii="Arial" w:cs="Arial" w:eastAsia="Arial" w:hAnsi="Arial"/>
          <w:b w:val="0"/>
          <w:sz w:val="24"/>
          <w:szCs w:val="24"/>
          <w:rtl w:val="0"/>
        </w:rPr>
        <w:t xml:space="preserve"> The standard plasmids used for determination of transformation efficiency in </w:t>
      </w:r>
      <w:r w:rsidDel="00000000" w:rsidR="00000000" w:rsidRPr="00000000">
        <w:rPr>
          <w:rFonts w:ascii="Arial" w:cs="Arial" w:eastAsia="Arial" w:hAnsi="Arial"/>
          <w:b w:val="0"/>
          <w:i w:val="1"/>
          <w:sz w:val="24"/>
          <w:szCs w:val="24"/>
          <w:rtl w:val="0"/>
        </w:rPr>
        <w:t xml:space="preserve">Escherichia coli</w:t>
      </w:r>
      <w:r w:rsidDel="00000000" w:rsidR="00000000" w:rsidRPr="00000000">
        <w:rPr>
          <w:rFonts w:ascii="Arial" w:cs="Arial" w:eastAsia="Arial" w:hAnsi="Arial"/>
          <w:b w:val="0"/>
          <w:sz w:val="24"/>
          <w:szCs w:val="24"/>
          <w:rtl w:val="0"/>
        </w:rPr>
        <w:t xml:space="preserve"> are pBR322 or the smaller pUC series of vectors, different vectors however may be used to determine their transformation efficiency. The number of viable cells in a transformation reaction may range from 2x10</w:t>
      </w:r>
      <w:r w:rsidDel="00000000" w:rsidR="00000000" w:rsidRPr="00000000">
        <w:rPr>
          <w:rFonts w:ascii="Arial" w:cs="Arial" w:eastAsia="Arial" w:hAnsi="Arial"/>
          <w:b w:val="0"/>
          <w:sz w:val="19"/>
          <w:szCs w:val="19"/>
          <w:vertAlign w:val="superscript"/>
          <w:rtl w:val="0"/>
        </w:rPr>
        <w:t xml:space="preserve">8</w:t>
      </w:r>
      <w:r w:rsidDel="00000000" w:rsidR="00000000" w:rsidRPr="00000000">
        <w:rPr>
          <w:rFonts w:ascii="Arial" w:cs="Arial" w:eastAsia="Arial" w:hAnsi="Arial"/>
          <w:b w:val="0"/>
          <w:sz w:val="24"/>
          <w:szCs w:val="24"/>
          <w:rtl w:val="0"/>
        </w:rPr>
        <w:t xml:space="preserve"> to 10</w:t>
      </w:r>
      <w:r w:rsidDel="00000000" w:rsidR="00000000" w:rsidRPr="00000000">
        <w:rPr>
          <w:rFonts w:ascii="Arial" w:cs="Arial" w:eastAsia="Arial" w:hAnsi="Arial"/>
          <w:b w:val="0"/>
          <w:sz w:val="19"/>
          <w:szCs w:val="19"/>
          <w:vertAlign w:val="superscript"/>
          <w:rtl w:val="0"/>
        </w:rPr>
        <w:t xml:space="preserve">11</w:t>
      </w:r>
      <w:r w:rsidDel="00000000" w:rsidR="00000000" w:rsidRPr="00000000">
        <w:rPr>
          <w:rFonts w:ascii="Arial" w:cs="Arial" w:eastAsia="Arial" w:hAnsi="Arial"/>
          <w:b w:val="0"/>
          <w:sz w:val="24"/>
          <w:szCs w:val="24"/>
          <w:rtl w:val="0"/>
        </w:rPr>
        <w:t xml:space="preserve">; most common methods of </w:t>
      </w:r>
      <w:r w:rsidDel="00000000" w:rsidR="00000000" w:rsidRPr="00000000">
        <w:rPr>
          <w:rFonts w:ascii="Arial" w:cs="Arial" w:eastAsia="Arial" w:hAnsi="Arial"/>
          <w:b w:val="0"/>
          <w:i w:val="1"/>
          <w:sz w:val="24"/>
          <w:szCs w:val="24"/>
          <w:rtl w:val="0"/>
        </w:rPr>
        <w:t xml:space="preserve">E. coli</w:t>
      </w:r>
      <w:r w:rsidDel="00000000" w:rsidR="00000000" w:rsidRPr="00000000">
        <w:rPr>
          <w:rFonts w:ascii="Arial" w:cs="Arial" w:eastAsia="Arial" w:hAnsi="Arial"/>
          <w:b w:val="0"/>
          <w:sz w:val="24"/>
          <w:szCs w:val="24"/>
          <w:rtl w:val="0"/>
        </w:rPr>
        <w:t xml:space="preserve"> preparation yield around 10</w:t>
      </w:r>
      <w:r w:rsidDel="00000000" w:rsidR="00000000" w:rsidRPr="00000000">
        <w:rPr>
          <w:rFonts w:ascii="Arial" w:cs="Arial" w:eastAsia="Arial" w:hAnsi="Arial"/>
          <w:b w:val="0"/>
          <w:sz w:val="19"/>
          <w:szCs w:val="19"/>
          <w:vertAlign w:val="superscript"/>
          <w:rtl w:val="0"/>
        </w:rPr>
        <w:t xml:space="preserve">10</w:t>
      </w:r>
      <w:r w:rsidDel="00000000" w:rsidR="00000000" w:rsidRPr="00000000">
        <w:rPr>
          <w:rFonts w:ascii="Arial" w:cs="Arial" w:eastAsia="Arial" w:hAnsi="Arial"/>
          <w:b w:val="0"/>
          <w:sz w:val="24"/>
          <w:szCs w:val="24"/>
          <w:rtl w:val="0"/>
        </w:rPr>
        <w:t xml:space="preserve"> viable cells per reaction. 10-100 pg of DNA may be used for transformation, more DNA may be necessary for low-efficiency transformation (generally saturation level is reached at over 10 ng).</w:t>
      </w:r>
      <w:hyperlink r:id="rId6">
        <w:r w:rsidDel="00000000" w:rsidR="00000000" w:rsidRPr="00000000">
          <w:rPr>
            <w:rFonts w:ascii="Arial" w:cs="Arial" w:eastAsia="Arial" w:hAnsi="Arial"/>
            <w:b w:val="0"/>
            <w:sz w:val="19"/>
            <w:szCs w:val="19"/>
            <w:vertAlign w:val="superscript"/>
            <w:rtl w:val="0"/>
          </w:rPr>
          <w:t xml:space="preserve">[2]</w:t>
        </w:r>
      </w:hyperlink>
      <w:r w:rsidDel="00000000" w:rsidR="00000000" w:rsidRPr="00000000">
        <w:rPr>
          <w:rFonts w:ascii="Arial" w:cs="Arial" w:eastAsia="Arial" w:hAnsi="Arial"/>
          <w:b w:val="0"/>
          <w:sz w:val="24"/>
          <w:szCs w:val="24"/>
          <w:rtl w:val="0"/>
        </w:rPr>
        <w:t xml:space="preserve"> After transformation, plate separately 1% and 10% of the cells (dilute cells in media as necessary for ease of plating), but further dilution may be used for high efficiency transformation.</w:t>
      </w:r>
    </w:p>
    <w:p w:rsidR="00000000" w:rsidDel="00000000" w:rsidP="00000000" w:rsidRDefault="00000000" w:rsidRPr="00000000">
      <w:pPr>
        <w:widowControl w:val="1"/>
        <w:spacing w:after="100" w:before="100" w:line="240" w:lineRule="auto"/>
        <w:contextualSpacing w:val="0"/>
      </w:pPr>
      <w:r w:rsidDel="00000000" w:rsidR="00000000" w:rsidRPr="00000000">
        <w:rPr>
          <w:rFonts w:ascii="Arial" w:cs="Arial" w:eastAsia="Arial" w:hAnsi="Arial"/>
          <w:b w:val="0"/>
          <w:sz w:val="24"/>
          <w:szCs w:val="24"/>
          <w:rtl w:val="0"/>
        </w:rPr>
        <w:t xml:space="preserve">Transformation efficiency is measured in transformants or colony forming unit (cfu) per μg DNA used. A transformation efficiency of 1x10</w:t>
      </w:r>
      <w:r w:rsidDel="00000000" w:rsidR="00000000" w:rsidRPr="00000000">
        <w:rPr>
          <w:rFonts w:ascii="Arial" w:cs="Arial" w:eastAsia="Arial" w:hAnsi="Arial"/>
          <w:b w:val="0"/>
          <w:sz w:val="19"/>
          <w:szCs w:val="19"/>
          <w:vertAlign w:val="superscript"/>
          <w:rtl w:val="0"/>
        </w:rPr>
        <w:t xml:space="preserve">8</w:t>
      </w:r>
      <w:r w:rsidDel="00000000" w:rsidR="00000000" w:rsidRPr="00000000">
        <w:rPr>
          <w:rFonts w:ascii="Arial" w:cs="Arial" w:eastAsia="Arial" w:hAnsi="Arial"/>
          <w:b w:val="0"/>
          <w:sz w:val="24"/>
          <w:szCs w:val="24"/>
          <w:rtl w:val="0"/>
        </w:rPr>
        <w:t xml:space="preserve"> cfu/μg for a small plasmid like pUC19 is roughly equivalent to 1 in 2000 molecules of the plasmid used being transformed. In </w:t>
      </w:r>
      <w:r w:rsidDel="00000000" w:rsidR="00000000" w:rsidRPr="00000000">
        <w:rPr>
          <w:rFonts w:ascii="Arial" w:cs="Arial" w:eastAsia="Arial" w:hAnsi="Arial"/>
          <w:b w:val="0"/>
          <w:i w:val="1"/>
          <w:sz w:val="24"/>
          <w:szCs w:val="24"/>
          <w:rtl w:val="0"/>
        </w:rPr>
        <w:t xml:space="preserve">E. coli</w:t>
      </w:r>
      <w:r w:rsidDel="00000000" w:rsidR="00000000" w:rsidRPr="00000000">
        <w:rPr>
          <w:rFonts w:ascii="Arial" w:cs="Arial" w:eastAsia="Arial" w:hAnsi="Arial"/>
          <w:b w:val="0"/>
          <w:sz w:val="24"/>
          <w:szCs w:val="24"/>
          <w:rtl w:val="0"/>
        </w:rPr>
        <w:t xml:space="preserve">, the theoretical limit of transformation efficiency for most commonly used plasmids would be over 1x10</w:t>
      </w:r>
      <w:r w:rsidDel="00000000" w:rsidR="00000000" w:rsidRPr="00000000">
        <w:rPr>
          <w:rFonts w:ascii="Arial" w:cs="Arial" w:eastAsia="Arial" w:hAnsi="Arial"/>
          <w:b w:val="0"/>
          <w:sz w:val="19"/>
          <w:szCs w:val="19"/>
          <w:vertAlign w:val="superscript"/>
          <w:rtl w:val="0"/>
        </w:rPr>
        <w:t xml:space="preserve">11</w:t>
      </w:r>
      <w:r w:rsidDel="00000000" w:rsidR="00000000" w:rsidRPr="00000000">
        <w:rPr>
          <w:rFonts w:ascii="Arial" w:cs="Arial" w:eastAsia="Arial" w:hAnsi="Arial"/>
          <w:b w:val="0"/>
          <w:sz w:val="24"/>
          <w:szCs w:val="24"/>
          <w:rtl w:val="0"/>
        </w:rPr>
        <w:t xml:space="preserve"> cfu/μg. In practice the best achievable result may be around 2-4x10</w:t>
      </w:r>
      <w:r w:rsidDel="00000000" w:rsidR="00000000" w:rsidRPr="00000000">
        <w:rPr>
          <w:rFonts w:ascii="Arial" w:cs="Arial" w:eastAsia="Arial" w:hAnsi="Arial"/>
          <w:b w:val="0"/>
          <w:sz w:val="19"/>
          <w:szCs w:val="19"/>
          <w:vertAlign w:val="superscript"/>
          <w:rtl w:val="0"/>
        </w:rPr>
        <w:t xml:space="preserve">10</w:t>
      </w:r>
      <w:r w:rsidDel="00000000" w:rsidR="00000000" w:rsidRPr="00000000">
        <w:rPr>
          <w:rFonts w:ascii="Arial" w:cs="Arial" w:eastAsia="Arial" w:hAnsi="Arial"/>
          <w:b w:val="0"/>
          <w:sz w:val="24"/>
          <w:szCs w:val="24"/>
          <w:rtl w:val="0"/>
        </w:rPr>
        <w:t xml:space="preserve"> cfu/μg for a small plasmid like pUC19, and considerably lower for large plasmids.</w:t>
      </w:r>
    </w:p>
    <w:p w:rsidR="00000000" w:rsidDel="00000000" w:rsidP="00000000" w:rsidRDefault="00000000" w:rsidRPr="00000000">
      <w:pPr>
        <w:pStyle w:val="Heading2"/>
        <w:spacing w:line="240" w:lineRule="auto"/>
        <w:contextualSpacing w:val="0"/>
      </w:pPr>
      <w:r w:rsidDel="00000000" w:rsidR="00000000" w:rsidRPr="00000000">
        <w:rPr>
          <w:rFonts w:ascii="Arial" w:cs="Arial" w:eastAsia="Arial" w:hAnsi="Arial"/>
          <w:sz w:val="28"/>
          <w:szCs w:val="28"/>
          <w:rtl w:val="0"/>
        </w:rPr>
        <w:t xml:space="preserve">Factors affecting transformation efficiency</w:t>
      </w:r>
      <w:r w:rsidDel="00000000" w:rsidR="00000000" w:rsidRPr="00000000">
        <w:rPr>
          <w:rtl w:val="0"/>
        </w:rPr>
      </w:r>
    </w:p>
    <w:p w:rsidR="00000000" w:rsidDel="00000000" w:rsidP="00000000" w:rsidRDefault="00000000" w:rsidRPr="00000000">
      <w:pPr>
        <w:widowControl w:val="1"/>
        <w:spacing w:after="100" w:before="100" w:line="240" w:lineRule="auto"/>
        <w:contextualSpacing w:val="0"/>
      </w:pPr>
      <w:r w:rsidDel="00000000" w:rsidR="00000000" w:rsidRPr="00000000">
        <w:rPr>
          <w:rFonts w:ascii="Arial" w:cs="Arial" w:eastAsia="Arial" w:hAnsi="Arial"/>
          <w:b w:val="0"/>
          <w:sz w:val="24"/>
          <w:szCs w:val="24"/>
          <w:rtl w:val="0"/>
        </w:rPr>
        <w:t xml:space="preserve">A number of factors may affect the transformation efficiency:</w:t>
      </w:r>
      <w:hyperlink r:id="rId7">
        <w:r w:rsidDel="00000000" w:rsidR="00000000" w:rsidRPr="00000000">
          <w:rPr>
            <w:rFonts w:ascii="Arial" w:cs="Arial" w:eastAsia="Arial" w:hAnsi="Arial"/>
            <w:b w:val="0"/>
            <w:sz w:val="19"/>
            <w:szCs w:val="19"/>
            <w:vertAlign w:val="superscript"/>
            <w:rtl w:val="0"/>
          </w:rPr>
          <w:t xml:space="preserve">[1]</w:t>
        </w:r>
      </w:hyperlink>
      <w:hyperlink r:id="rId8">
        <w:r w:rsidDel="00000000" w:rsidR="00000000" w:rsidRPr="00000000">
          <w:rPr>
            <w:rtl w:val="0"/>
          </w:rPr>
        </w:r>
      </w:hyperlink>
    </w:p>
    <w:p w:rsidR="00000000" w:rsidDel="00000000" w:rsidP="00000000" w:rsidRDefault="00000000" w:rsidRPr="00000000">
      <w:pPr>
        <w:widowControl w:val="1"/>
        <w:spacing w:after="100" w:before="100" w:line="240" w:lineRule="auto"/>
        <w:contextualSpacing w:val="0"/>
      </w:pPr>
      <w:r w:rsidDel="00000000" w:rsidR="00000000" w:rsidRPr="00000000">
        <w:rPr>
          <w:rFonts w:ascii="Arial" w:cs="Arial" w:eastAsia="Arial" w:hAnsi="Arial"/>
          <w:b w:val="1"/>
          <w:sz w:val="24"/>
          <w:szCs w:val="24"/>
          <w:rtl w:val="0"/>
        </w:rPr>
        <w:t xml:space="preserve">Plasmid size</w:t>
      </w:r>
      <w:r w:rsidDel="00000000" w:rsidR="00000000" w:rsidRPr="00000000">
        <w:rPr>
          <w:rFonts w:ascii="Arial" w:cs="Arial" w:eastAsia="Arial" w:hAnsi="Arial"/>
          <w:b w:val="0"/>
          <w:sz w:val="24"/>
          <w:szCs w:val="24"/>
          <w:rtl w:val="0"/>
        </w:rPr>
        <w:t xml:space="preserve"> — A study done in </w:t>
      </w:r>
      <w:r w:rsidDel="00000000" w:rsidR="00000000" w:rsidRPr="00000000">
        <w:rPr>
          <w:rFonts w:ascii="Arial" w:cs="Arial" w:eastAsia="Arial" w:hAnsi="Arial"/>
          <w:b w:val="0"/>
          <w:i w:val="1"/>
          <w:sz w:val="24"/>
          <w:szCs w:val="24"/>
          <w:rtl w:val="0"/>
        </w:rPr>
        <w:t xml:space="preserve">E. coli</w:t>
      </w:r>
      <w:r w:rsidDel="00000000" w:rsidR="00000000" w:rsidRPr="00000000">
        <w:rPr>
          <w:rFonts w:ascii="Arial" w:cs="Arial" w:eastAsia="Arial" w:hAnsi="Arial"/>
          <w:b w:val="0"/>
          <w:sz w:val="24"/>
          <w:szCs w:val="24"/>
          <w:rtl w:val="0"/>
        </w:rPr>
        <w:t xml:space="preserve"> found that transformation efficiency declines linearly with increasing plasmid size. Individual cells are capable of taking up many DNA molecules, and that the presence of multiple plasmids does not significantly affect the occurrence of successful transformation events.</w:t>
      </w:r>
      <w:hyperlink r:id="rId9">
        <w:r w:rsidDel="00000000" w:rsidR="00000000" w:rsidRPr="00000000">
          <w:rPr>
            <w:rFonts w:ascii="Arial" w:cs="Arial" w:eastAsia="Arial" w:hAnsi="Arial"/>
            <w:b w:val="0"/>
            <w:sz w:val="19"/>
            <w:szCs w:val="19"/>
            <w:vertAlign w:val="superscript"/>
            <w:rtl w:val="0"/>
          </w:rPr>
          <w:t xml:space="preserve">[3]</w:t>
        </w:r>
      </w:hyperlink>
      <w:hyperlink r:id="rId10">
        <w:r w:rsidDel="00000000" w:rsidR="00000000" w:rsidRPr="00000000">
          <w:rPr>
            <w:rtl w:val="0"/>
          </w:rPr>
        </w:r>
      </w:hyperlink>
    </w:p>
    <w:p w:rsidR="00000000" w:rsidDel="00000000" w:rsidP="00000000" w:rsidRDefault="00000000" w:rsidRPr="00000000">
      <w:pPr>
        <w:widowControl w:val="1"/>
        <w:spacing w:after="100" w:before="100" w:line="240" w:lineRule="auto"/>
        <w:contextualSpacing w:val="0"/>
      </w:pPr>
      <w:r w:rsidDel="00000000" w:rsidR="00000000" w:rsidRPr="00000000">
        <w:rPr>
          <w:rFonts w:ascii="Arial" w:cs="Arial" w:eastAsia="Arial" w:hAnsi="Arial"/>
          <w:b w:val="1"/>
          <w:sz w:val="24"/>
          <w:szCs w:val="24"/>
          <w:rtl w:val="0"/>
        </w:rPr>
        <w:t xml:space="preserve">Forms of DNA</w:t>
      </w:r>
      <w:r w:rsidDel="00000000" w:rsidR="00000000" w:rsidRPr="00000000">
        <w:rPr>
          <w:rFonts w:ascii="Arial" w:cs="Arial" w:eastAsia="Arial" w:hAnsi="Arial"/>
          <w:b w:val="0"/>
          <w:sz w:val="24"/>
          <w:szCs w:val="24"/>
          <w:rtl w:val="0"/>
        </w:rPr>
        <w:t xml:space="preserve"> — Supercoiled plasmid have a slightly better transformation efficiency than relaxed plasmids - relaxed plasmids are transformed at around 75% efficiency of supercoiled ones.</w:t>
      </w:r>
      <w:hyperlink r:id="rId11">
        <w:r w:rsidDel="00000000" w:rsidR="00000000" w:rsidRPr="00000000">
          <w:rPr>
            <w:rFonts w:ascii="Arial" w:cs="Arial" w:eastAsia="Arial" w:hAnsi="Arial"/>
            <w:b w:val="0"/>
            <w:sz w:val="19"/>
            <w:szCs w:val="19"/>
            <w:vertAlign w:val="superscript"/>
            <w:rtl w:val="0"/>
          </w:rPr>
          <w:t xml:space="preserve">[3]</w:t>
        </w:r>
      </w:hyperlink>
      <w:r w:rsidDel="00000000" w:rsidR="00000000" w:rsidRPr="00000000">
        <w:rPr>
          <w:rFonts w:ascii="Arial" w:cs="Arial" w:eastAsia="Arial" w:hAnsi="Arial"/>
          <w:b w:val="0"/>
          <w:sz w:val="24"/>
          <w:szCs w:val="24"/>
          <w:rtl w:val="0"/>
        </w:rPr>
        <w:t xml:space="preserve"> Linear and single-stranded DNA however have much lower transformation efficiency. Single-stranded DNAs are transformed at 10</w:t>
      </w:r>
      <w:r w:rsidDel="00000000" w:rsidR="00000000" w:rsidRPr="00000000">
        <w:rPr>
          <w:rFonts w:ascii="Arial" w:cs="Arial" w:eastAsia="Arial" w:hAnsi="Arial"/>
          <w:b w:val="0"/>
          <w:sz w:val="19"/>
          <w:szCs w:val="19"/>
          <w:vertAlign w:val="superscript"/>
          <w:rtl w:val="0"/>
        </w:rPr>
        <w:t xml:space="preserve">4</w:t>
      </w:r>
      <w:r w:rsidDel="00000000" w:rsidR="00000000" w:rsidRPr="00000000">
        <w:rPr>
          <w:rFonts w:ascii="Arial" w:cs="Arial" w:eastAsia="Arial" w:hAnsi="Arial"/>
          <w:b w:val="0"/>
          <w:sz w:val="24"/>
          <w:szCs w:val="24"/>
          <w:rtl w:val="0"/>
        </w:rPr>
        <w:t xml:space="preserve"> lower efficiency than double-stranded ones.</w:t>
      </w:r>
    </w:p>
    <w:p w:rsidR="00000000" w:rsidDel="00000000" w:rsidP="00000000" w:rsidRDefault="00000000" w:rsidRPr="00000000">
      <w:pPr>
        <w:widowControl w:val="1"/>
        <w:spacing w:after="100" w:before="100" w:line="240" w:lineRule="auto"/>
        <w:contextualSpacing w:val="0"/>
      </w:pPr>
      <w:r w:rsidDel="00000000" w:rsidR="00000000" w:rsidRPr="00000000">
        <w:rPr>
          <w:rFonts w:ascii="Arial" w:cs="Arial" w:eastAsia="Arial" w:hAnsi="Arial"/>
          <w:b w:val="1"/>
          <w:sz w:val="24"/>
          <w:szCs w:val="24"/>
          <w:rtl w:val="0"/>
        </w:rPr>
        <w:t xml:space="preserve">Genotype of cells</w:t>
      </w:r>
      <w:r w:rsidDel="00000000" w:rsidR="00000000" w:rsidRPr="00000000">
        <w:rPr>
          <w:rFonts w:ascii="Arial" w:cs="Arial" w:eastAsia="Arial" w:hAnsi="Arial"/>
          <w:b w:val="0"/>
          <w:sz w:val="24"/>
          <w:szCs w:val="24"/>
          <w:rtl w:val="0"/>
        </w:rPr>
        <w:t xml:space="preserve"> — Cloning strains may contain mutations that improve the transformation efficiency of the cells. For example, </w:t>
      </w:r>
      <w:r w:rsidDel="00000000" w:rsidR="00000000" w:rsidRPr="00000000">
        <w:rPr>
          <w:rFonts w:ascii="Arial" w:cs="Arial" w:eastAsia="Arial" w:hAnsi="Arial"/>
          <w:b w:val="0"/>
          <w:i w:val="1"/>
          <w:sz w:val="24"/>
          <w:szCs w:val="24"/>
          <w:rtl w:val="0"/>
        </w:rPr>
        <w:t xml:space="preserve">E. coli</w:t>
      </w:r>
      <w:r w:rsidDel="00000000" w:rsidR="00000000" w:rsidRPr="00000000">
        <w:rPr>
          <w:rFonts w:ascii="Arial" w:cs="Arial" w:eastAsia="Arial" w:hAnsi="Arial"/>
          <w:b w:val="0"/>
          <w:sz w:val="24"/>
          <w:szCs w:val="24"/>
          <w:rtl w:val="0"/>
        </w:rPr>
        <w:t xml:space="preserve"> K12 strains with the </w:t>
      </w:r>
      <w:r w:rsidDel="00000000" w:rsidR="00000000" w:rsidRPr="00000000">
        <w:rPr>
          <w:rFonts w:ascii="Arial" w:cs="Arial" w:eastAsia="Arial" w:hAnsi="Arial"/>
          <w:b w:val="0"/>
          <w:i w:val="1"/>
          <w:sz w:val="24"/>
          <w:szCs w:val="24"/>
          <w:rtl w:val="0"/>
        </w:rPr>
        <w:t xml:space="preserve">deoR</w:t>
      </w:r>
      <w:r w:rsidDel="00000000" w:rsidR="00000000" w:rsidRPr="00000000">
        <w:rPr>
          <w:rFonts w:ascii="Arial" w:cs="Arial" w:eastAsia="Arial" w:hAnsi="Arial"/>
          <w:b w:val="0"/>
          <w:sz w:val="24"/>
          <w:szCs w:val="24"/>
          <w:rtl w:val="0"/>
        </w:rPr>
        <w:t xml:space="preserve"> mutation, originally found to confer an ability of cell to grow in </w:t>
      </w:r>
      <w:r w:rsidDel="00000000" w:rsidR="00000000" w:rsidRPr="00000000">
        <w:rPr>
          <w:rFonts w:ascii="Arial" w:cs="Arial" w:eastAsia="Arial" w:hAnsi="Arial"/>
          <w:rtl w:val="0"/>
        </w:rPr>
        <w:t xml:space="preserve">minimal</w:t>
      </w:r>
      <w:r w:rsidDel="00000000" w:rsidR="00000000" w:rsidRPr="00000000">
        <w:rPr>
          <w:rFonts w:ascii="Arial" w:cs="Arial" w:eastAsia="Arial" w:hAnsi="Arial"/>
          <w:b w:val="0"/>
          <w:sz w:val="24"/>
          <w:szCs w:val="24"/>
          <w:rtl w:val="0"/>
        </w:rPr>
        <w:t xml:space="preserve"> media using inosine as the sole carbon source, have 4-5 times the transformation efficiency of similar strains without. For linear DNA, which is poorly transformed in </w:t>
      </w:r>
      <w:r w:rsidDel="00000000" w:rsidR="00000000" w:rsidRPr="00000000">
        <w:rPr>
          <w:rFonts w:ascii="Arial" w:cs="Arial" w:eastAsia="Arial" w:hAnsi="Arial"/>
          <w:b w:val="0"/>
          <w:i w:val="1"/>
          <w:sz w:val="24"/>
          <w:szCs w:val="24"/>
          <w:rtl w:val="0"/>
        </w:rPr>
        <w:t xml:space="preserve">E. coli</w:t>
      </w:r>
      <w:r w:rsidDel="00000000" w:rsidR="00000000" w:rsidRPr="00000000">
        <w:rPr>
          <w:rFonts w:ascii="Arial" w:cs="Arial" w:eastAsia="Arial" w:hAnsi="Arial"/>
          <w:b w:val="0"/>
          <w:sz w:val="24"/>
          <w:szCs w:val="24"/>
          <w:rtl w:val="0"/>
        </w:rPr>
        <w:t xml:space="preserve">, </w:t>
      </w:r>
      <w:r w:rsidDel="00000000" w:rsidR="00000000" w:rsidRPr="00000000">
        <w:rPr>
          <w:rFonts w:ascii="Arial" w:cs="Arial" w:eastAsia="Arial" w:hAnsi="Arial"/>
          <w:b w:val="0"/>
          <w:i w:val="1"/>
          <w:sz w:val="24"/>
          <w:szCs w:val="24"/>
          <w:rtl w:val="0"/>
        </w:rPr>
        <w:t xml:space="preserve">recBC</w:t>
      </w:r>
      <w:r w:rsidDel="00000000" w:rsidR="00000000" w:rsidRPr="00000000">
        <w:rPr>
          <w:rFonts w:ascii="Arial" w:cs="Arial" w:eastAsia="Arial" w:hAnsi="Arial"/>
          <w:b w:val="0"/>
          <w:sz w:val="24"/>
          <w:szCs w:val="24"/>
          <w:rtl w:val="0"/>
        </w:rPr>
        <w:t xml:space="preserve"> or </w:t>
      </w:r>
      <w:r w:rsidDel="00000000" w:rsidR="00000000" w:rsidRPr="00000000">
        <w:rPr>
          <w:rFonts w:ascii="Arial" w:cs="Arial" w:eastAsia="Arial" w:hAnsi="Arial"/>
          <w:b w:val="0"/>
          <w:i w:val="1"/>
          <w:sz w:val="24"/>
          <w:szCs w:val="24"/>
          <w:rtl w:val="0"/>
        </w:rPr>
        <w:t xml:space="preserve">recD</w:t>
      </w:r>
      <w:r w:rsidDel="00000000" w:rsidR="00000000" w:rsidRPr="00000000">
        <w:rPr>
          <w:rFonts w:ascii="Arial" w:cs="Arial" w:eastAsia="Arial" w:hAnsi="Arial"/>
          <w:b w:val="0"/>
          <w:sz w:val="24"/>
          <w:szCs w:val="24"/>
          <w:rtl w:val="0"/>
        </w:rPr>
        <w:t xml:space="preserve"> mutation can significant improve the efficiency of its transformation.</w:t>
      </w:r>
    </w:p>
    <w:p w:rsidR="00000000" w:rsidDel="00000000" w:rsidP="00000000" w:rsidRDefault="00000000" w:rsidRPr="00000000">
      <w:pPr>
        <w:widowControl w:val="1"/>
        <w:spacing w:after="100" w:before="100" w:line="240" w:lineRule="auto"/>
        <w:contextualSpacing w:val="0"/>
      </w:pPr>
      <w:r w:rsidDel="00000000" w:rsidR="00000000" w:rsidRPr="00000000">
        <w:rPr>
          <w:rFonts w:ascii="Arial" w:cs="Arial" w:eastAsia="Arial" w:hAnsi="Arial"/>
          <w:b w:val="1"/>
          <w:sz w:val="24"/>
          <w:szCs w:val="24"/>
          <w:rtl w:val="0"/>
        </w:rPr>
        <w:t xml:space="preserve">Growth of cells</w:t>
      </w:r>
      <w:r w:rsidDel="00000000" w:rsidR="00000000" w:rsidRPr="00000000">
        <w:rPr>
          <w:rFonts w:ascii="Arial" w:cs="Arial" w:eastAsia="Arial" w:hAnsi="Arial"/>
          <w:b w:val="0"/>
          <w:sz w:val="24"/>
          <w:szCs w:val="24"/>
          <w:rtl w:val="0"/>
        </w:rPr>
        <w:t xml:space="preserve"> — </w:t>
      </w:r>
      <w:r w:rsidDel="00000000" w:rsidR="00000000" w:rsidRPr="00000000">
        <w:rPr>
          <w:rFonts w:ascii="Arial" w:cs="Arial" w:eastAsia="Arial" w:hAnsi="Arial"/>
          <w:b w:val="0"/>
          <w:i w:val="1"/>
          <w:sz w:val="24"/>
          <w:szCs w:val="24"/>
          <w:rtl w:val="0"/>
        </w:rPr>
        <w:t xml:space="preserve">E. coli</w:t>
      </w:r>
      <w:r w:rsidDel="00000000" w:rsidR="00000000" w:rsidRPr="00000000">
        <w:rPr>
          <w:rFonts w:ascii="Arial" w:cs="Arial" w:eastAsia="Arial" w:hAnsi="Arial"/>
          <w:b w:val="0"/>
          <w:sz w:val="24"/>
          <w:szCs w:val="24"/>
          <w:rtl w:val="0"/>
        </w:rPr>
        <w:t xml:space="preserve"> cells are more susceptible to be made competent at a particular stage of their growth cycle, possibly when the cell volume is the greatest. When preparing competent cells, cells are therefore harvested at particular optical density (normally around 0.4, a higher value of 0.94-0.95 may also be used but this can be impractical when cell growth is rapid.)</w:t>
      </w:r>
      <w:hyperlink r:id="rId12">
        <w:r w:rsidDel="00000000" w:rsidR="00000000" w:rsidRPr="00000000">
          <w:rPr>
            <w:rFonts w:ascii="Arial" w:cs="Arial" w:eastAsia="Arial" w:hAnsi="Arial"/>
            <w:b w:val="0"/>
            <w:sz w:val="19"/>
            <w:szCs w:val="19"/>
            <w:vertAlign w:val="superscript"/>
            <w:rtl w:val="0"/>
          </w:rPr>
          <w:t xml:space="preserve">[4]</w:t>
        </w:r>
      </w:hyperlink>
      <w:hyperlink r:id="rId13">
        <w:r w:rsidDel="00000000" w:rsidR="00000000" w:rsidRPr="00000000">
          <w:rPr>
            <w:rtl w:val="0"/>
          </w:rPr>
        </w:r>
      </w:hyperlink>
    </w:p>
    <w:p w:rsidR="00000000" w:rsidDel="00000000" w:rsidP="00000000" w:rsidRDefault="00000000" w:rsidRPr="00000000">
      <w:pPr>
        <w:widowControl w:val="1"/>
        <w:spacing w:after="100" w:before="100" w:line="240" w:lineRule="auto"/>
        <w:contextualSpacing w:val="0"/>
      </w:pPr>
      <w:r w:rsidDel="00000000" w:rsidR="00000000" w:rsidRPr="00000000">
        <w:rPr>
          <w:rFonts w:ascii="Arial" w:cs="Arial" w:eastAsia="Arial" w:hAnsi="Arial"/>
          <w:b w:val="1"/>
          <w:sz w:val="24"/>
          <w:szCs w:val="24"/>
          <w:rtl w:val="0"/>
        </w:rPr>
        <w:t xml:space="preserve">Methods of transformation</w:t>
      </w:r>
      <w:r w:rsidDel="00000000" w:rsidR="00000000" w:rsidRPr="00000000">
        <w:rPr>
          <w:rFonts w:ascii="Arial" w:cs="Arial" w:eastAsia="Arial" w:hAnsi="Arial"/>
          <w:b w:val="0"/>
          <w:sz w:val="24"/>
          <w:szCs w:val="24"/>
          <w:rtl w:val="0"/>
        </w:rPr>
        <w:t xml:space="preserve"> — The method of preparation of competent cells, the length of time of heat shock, temperature of heat shock, incubation time after heat shock, growth medium used, and various additives, all can affect the transformation efficiency of the cells. The presence of contaminants as well as ligase in a ligation mixture can reduce the transformation efficiency in electroporation,</w:t>
      </w:r>
      <w:hyperlink r:id="rId14">
        <w:r w:rsidDel="00000000" w:rsidR="00000000" w:rsidRPr="00000000">
          <w:rPr>
            <w:rFonts w:ascii="Arial" w:cs="Arial" w:eastAsia="Arial" w:hAnsi="Arial"/>
            <w:b w:val="0"/>
            <w:sz w:val="19"/>
            <w:szCs w:val="19"/>
            <w:vertAlign w:val="superscript"/>
            <w:rtl w:val="0"/>
          </w:rPr>
          <w:t xml:space="preserve">[5]</w:t>
        </w:r>
      </w:hyperlink>
      <w:r w:rsidDel="00000000" w:rsidR="00000000" w:rsidRPr="00000000">
        <w:rPr>
          <w:rFonts w:ascii="Arial" w:cs="Arial" w:eastAsia="Arial" w:hAnsi="Arial"/>
          <w:b w:val="0"/>
          <w:sz w:val="24"/>
          <w:szCs w:val="24"/>
          <w:rtl w:val="0"/>
        </w:rPr>
        <w:t xml:space="preserve"> and inactivation of ligase or chloroform </w:t>
      </w:r>
      <w:r w:rsidDel="00000000" w:rsidR="00000000" w:rsidRPr="00000000">
        <w:rPr>
          <w:rFonts w:ascii="Arial" w:cs="Arial" w:eastAsia="Arial" w:hAnsi="Arial"/>
          <w:rtl w:val="0"/>
        </w:rPr>
        <w:t xml:space="preserve">extraction</w:t>
      </w:r>
      <w:r w:rsidDel="00000000" w:rsidR="00000000" w:rsidRPr="00000000">
        <w:rPr>
          <w:rFonts w:ascii="Arial" w:cs="Arial" w:eastAsia="Arial" w:hAnsi="Arial"/>
          <w:b w:val="0"/>
          <w:sz w:val="24"/>
          <w:szCs w:val="24"/>
          <w:rtl w:val="0"/>
        </w:rPr>
        <w:t xml:space="preserve"> of DNA may be necessary for electroporation, alternatively only use a tenth of the ligation mixture. Normal preparation of </w:t>
      </w:r>
      <w:r w:rsidDel="00000000" w:rsidR="00000000" w:rsidRPr="00000000">
        <w:rPr>
          <w:rFonts w:ascii="Arial" w:cs="Arial" w:eastAsia="Arial" w:hAnsi="Arial"/>
          <w:rtl w:val="0"/>
        </w:rPr>
        <w:t xml:space="preserve">competent</w:t>
      </w:r>
      <w:r w:rsidDel="00000000" w:rsidR="00000000" w:rsidRPr="00000000">
        <w:rPr>
          <w:rFonts w:ascii="Arial" w:cs="Arial" w:eastAsia="Arial" w:hAnsi="Arial"/>
          <w:b w:val="0"/>
          <w:sz w:val="24"/>
          <w:szCs w:val="24"/>
          <w:rtl w:val="0"/>
        </w:rPr>
        <w:t xml:space="preserve"> cells can yield transformation efficiency ranging from 10</w:t>
      </w:r>
      <w:r w:rsidDel="00000000" w:rsidR="00000000" w:rsidRPr="00000000">
        <w:rPr>
          <w:rFonts w:ascii="Arial" w:cs="Arial" w:eastAsia="Arial" w:hAnsi="Arial"/>
          <w:b w:val="0"/>
          <w:sz w:val="19"/>
          <w:szCs w:val="19"/>
          <w:vertAlign w:val="superscript"/>
          <w:rtl w:val="0"/>
        </w:rPr>
        <w:t xml:space="preserve">6</w:t>
      </w:r>
      <w:r w:rsidDel="00000000" w:rsidR="00000000" w:rsidRPr="00000000">
        <w:rPr>
          <w:rFonts w:ascii="Arial" w:cs="Arial" w:eastAsia="Arial" w:hAnsi="Arial"/>
          <w:b w:val="0"/>
          <w:sz w:val="24"/>
          <w:szCs w:val="24"/>
          <w:rtl w:val="0"/>
        </w:rPr>
        <w:t xml:space="preserve"> to 10</w:t>
      </w:r>
      <w:r w:rsidDel="00000000" w:rsidR="00000000" w:rsidRPr="00000000">
        <w:rPr>
          <w:rFonts w:ascii="Arial" w:cs="Arial" w:eastAsia="Arial" w:hAnsi="Arial"/>
          <w:b w:val="0"/>
          <w:sz w:val="19"/>
          <w:szCs w:val="19"/>
          <w:vertAlign w:val="superscript"/>
          <w:rtl w:val="0"/>
        </w:rPr>
        <w:t xml:space="preserve">8</w:t>
      </w:r>
      <w:r w:rsidDel="00000000" w:rsidR="00000000" w:rsidRPr="00000000">
        <w:rPr>
          <w:rFonts w:ascii="Arial" w:cs="Arial" w:eastAsia="Arial" w:hAnsi="Arial"/>
          <w:b w:val="0"/>
          <w:sz w:val="24"/>
          <w:szCs w:val="24"/>
          <w:rtl w:val="0"/>
        </w:rPr>
        <w:t xml:space="preserve"> cfu/μg DNA. Protocols for chemical method however exist for making supercompetent cells that may yield a transformation efficiency of over 1 x 10</w:t>
      </w:r>
      <w:r w:rsidDel="00000000" w:rsidR="00000000" w:rsidRPr="00000000">
        <w:rPr>
          <w:rFonts w:ascii="Arial" w:cs="Arial" w:eastAsia="Arial" w:hAnsi="Arial"/>
          <w:b w:val="0"/>
          <w:sz w:val="19"/>
          <w:szCs w:val="19"/>
          <w:vertAlign w:val="superscript"/>
          <w:rtl w:val="0"/>
        </w:rPr>
        <w:t xml:space="preserve">9</w:t>
      </w:r>
      <w:r w:rsidDel="00000000" w:rsidR="00000000" w:rsidRPr="00000000">
        <w:rPr>
          <w:rFonts w:ascii="Arial" w:cs="Arial" w:eastAsia="Arial" w:hAnsi="Arial"/>
          <w:b w:val="0"/>
          <w:sz w:val="24"/>
          <w:szCs w:val="24"/>
          <w:rtl w:val="0"/>
        </w:rPr>
        <w:t xml:space="preserve">.</w:t>
      </w:r>
      <w:hyperlink r:id="rId15">
        <w:r w:rsidDel="00000000" w:rsidR="00000000" w:rsidRPr="00000000">
          <w:rPr>
            <w:rFonts w:ascii="Arial" w:cs="Arial" w:eastAsia="Arial" w:hAnsi="Arial"/>
            <w:b w:val="0"/>
            <w:sz w:val="19"/>
            <w:szCs w:val="19"/>
            <w:vertAlign w:val="superscript"/>
            <w:rtl w:val="0"/>
          </w:rPr>
          <w:t xml:space="preserve">[6]</w:t>
        </w:r>
      </w:hyperlink>
      <w:r w:rsidDel="00000000" w:rsidR="00000000" w:rsidRPr="00000000">
        <w:rPr>
          <w:rFonts w:ascii="Arial" w:cs="Arial" w:eastAsia="Arial" w:hAnsi="Arial"/>
          <w:b w:val="0"/>
          <w:sz w:val="24"/>
          <w:szCs w:val="24"/>
          <w:rtl w:val="0"/>
        </w:rPr>
        <w:t xml:space="preserve"> Electroporation method in general has better transformation efficiency than chemical methods with over 1 x 10</w:t>
      </w:r>
      <w:r w:rsidDel="00000000" w:rsidR="00000000" w:rsidRPr="00000000">
        <w:rPr>
          <w:rFonts w:ascii="Arial" w:cs="Arial" w:eastAsia="Arial" w:hAnsi="Arial"/>
          <w:b w:val="0"/>
          <w:sz w:val="19"/>
          <w:szCs w:val="19"/>
          <w:vertAlign w:val="superscript"/>
          <w:rtl w:val="0"/>
        </w:rPr>
        <w:t xml:space="preserve">10</w:t>
      </w:r>
      <w:r w:rsidDel="00000000" w:rsidR="00000000" w:rsidRPr="00000000">
        <w:rPr>
          <w:rFonts w:ascii="Arial" w:cs="Arial" w:eastAsia="Arial" w:hAnsi="Arial"/>
          <w:b w:val="0"/>
          <w:sz w:val="24"/>
          <w:szCs w:val="24"/>
          <w:rtl w:val="0"/>
        </w:rPr>
        <w:t xml:space="preserve"> cfu/μg DNA possible, and it allows large plasmids of 200 kb in size to be transformed.</w:t>
      </w:r>
    </w:p>
    <w:p w:rsidR="00000000" w:rsidDel="00000000" w:rsidP="00000000" w:rsidRDefault="00000000" w:rsidRPr="00000000">
      <w:pPr>
        <w:widowControl w:val="1"/>
        <w:spacing w:after="100" w:before="100" w:line="240" w:lineRule="auto"/>
        <w:contextualSpacing w:val="0"/>
      </w:pPr>
      <w:r w:rsidDel="00000000" w:rsidR="00000000" w:rsidRPr="00000000">
        <w:rPr>
          <w:rFonts w:ascii="Arial" w:cs="Arial" w:eastAsia="Arial" w:hAnsi="Arial"/>
          <w:b w:val="1"/>
          <w:sz w:val="24"/>
          <w:szCs w:val="24"/>
          <w:rtl w:val="0"/>
        </w:rPr>
        <w:t xml:space="preserve">Damage to DNA</w:t>
      </w:r>
      <w:r w:rsidDel="00000000" w:rsidR="00000000" w:rsidRPr="00000000">
        <w:rPr>
          <w:rFonts w:ascii="Arial" w:cs="Arial" w:eastAsia="Arial" w:hAnsi="Arial"/>
          <w:b w:val="0"/>
          <w:sz w:val="24"/>
          <w:szCs w:val="24"/>
          <w:rtl w:val="0"/>
        </w:rPr>
        <w:t xml:space="preserve"> - Exposure of DNA to UV radiation in standard preparative agarose gel electrophoresis procedure for as little as 45 seconds can damage the DNA, and this can significantly reduce the transformation efficiency.</w:t>
      </w:r>
      <w:hyperlink r:id="rId16">
        <w:r w:rsidDel="00000000" w:rsidR="00000000" w:rsidRPr="00000000">
          <w:rPr>
            <w:rFonts w:ascii="Arial" w:cs="Arial" w:eastAsia="Arial" w:hAnsi="Arial"/>
            <w:b w:val="0"/>
            <w:sz w:val="19"/>
            <w:szCs w:val="19"/>
            <w:vertAlign w:val="superscript"/>
            <w:rtl w:val="0"/>
          </w:rPr>
          <w:t xml:space="preserve">[7]</w:t>
        </w:r>
      </w:hyperlink>
      <w:r w:rsidDel="00000000" w:rsidR="00000000" w:rsidRPr="00000000">
        <w:rPr>
          <w:rFonts w:ascii="Arial" w:cs="Arial" w:eastAsia="Arial" w:hAnsi="Arial"/>
          <w:b w:val="0"/>
          <w:sz w:val="24"/>
          <w:szCs w:val="24"/>
          <w:rtl w:val="0"/>
        </w:rPr>
        <w:t xml:space="preserve"> Adding cytidine or guanosine to the electrophoresis buffer at 1 mM concentration however may protect the DNA from damage. A higher-wavelength UV radiation (365 nm) which cause less damage to DNA should be used if it is necessary work for work on the DNA on a UV transilluminator for an extended period of time. This longer wavelength UV produce weaker fluorescence with ethidium bromide intercalated into DNA, therefore shorter wavelength (302 or 312 nm) UV radiations may be used for capturing images but such exposure should be limited to a very short time if the DNA is to be recovered later for ligation and transformation.</w:t>
      </w:r>
    </w:p>
    <w:p w:rsidR="00000000" w:rsidDel="00000000" w:rsidP="00000000" w:rsidRDefault="00000000" w:rsidRPr="00000000">
      <w:pPr>
        <w:contextualSpacing w:val="0"/>
      </w:pPr>
      <w:r w:rsidDel="00000000" w:rsidR="00000000" w:rsidRPr="00000000">
        <w:rPr>
          <w:rtl w:val="0"/>
        </w:rPr>
      </w:r>
    </w:p>
    <w:sectPr>
      <w:pgSz w:h="16838" w:w="11906"/>
      <w:pgMar w:bottom="1440" w:top="1440" w:left="1800" w:right="180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Times New Roman"/>
  <w:font w:name="Cambria"/>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4"/>
        <w:szCs w:val="24"/>
        <w:u w:val="none"/>
        <w:vertAlign w:val="baseline"/>
      </w:rPr>
    </w:rPrDefault>
    <w:pPrDefault>
      <w:pPr>
        <w:keepNext w:val="0"/>
        <w:keepLines w:val="0"/>
        <w:widowControl w:val="0"/>
        <w:spacing w:after="0" w:before="0" w:line="240"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104" w:before="0" w:line="240" w:lineRule="auto"/>
    </w:pPr>
    <w:rPr>
      <w:rFonts w:ascii="Times New Roman" w:cs="Times New Roman" w:eastAsia="Times New Roman" w:hAnsi="Times New Roman"/>
      <w:b w:val="0"/>
      <w:color w:val="2f2f2f"/>
      <w:sz w:val="55"/>
      <w:szCs w:val="55"/>
    </w:rPr>
  </w:style>
  <w:style w:type="paragraph" w:styleId="Heading2">
    <w:name w:val="heading 2"/>
    <w:basedOn w:val="Normal"/>
    <w:next w:val="Normal"/>
    <w:pPr>
      <w:keepNext w:val="1"/>
      <w:keepLines w:val="1"/>
      <w:widowControl w:val="0"/>
      <w:spacing w:after="0" w:before="0" w:line="720" w:lineRule="auto"/>
    </w:pPr>
    <w:rPr>
      <w:rFonts w:ascii="Cambria" w:cs="Cambria" w:eastAsia="Cambria" w:hAnsi="Cambria"/>
      <w:b w:val="1"/>
      <w:sz w:val="48"/>
      <w:szCs w:val="48"/>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en.wikipedia.org/wiki/Transformation_efficiency#cite_note-hanahan-3" TargetMode="External"/><Relationship Id="rId10" Type="http://schemas.openxmlformats.org/officeDocument/2006/relationships/hyperlink" Target="http://en.wikipedia.org/wiki/Transformation_efficiency#cite_note-hanahan-3" TargetMode="External"/><Relationship Id="rId13" Type="http://schemas.openxmlformats.org/officeDocument/2006/relationships/hyperlink" Target="http://en.wikipedia.org/wiki/Transformation_efficiency#cite_note-4" TargetMode="External"/><Relationship Id="rId12" Type="http://schemas.openxmlformats.org/officeDocument/2006/relationships/hyperlink" Target="http://en.wikipedia.org/wiki/Transformation_efficiency#cite_note-4" TargetMode="External"/><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9" Type="http://schemas.openxmlformats.org/officeDocument/2006/relationships/hyperlink" Target="http://en.wikipedia.org/wiki/Transformation_efficiency#cite_note-hanahan-3" TargetMode="External"/><Relationship Id="rId15" Type="http://schemas.openxmlformats.org/officeDocument/2006/relationships/hyperlink" Target="http://en.wikipedia.org/wiki/Transformation_efficiency#cite_note-6" TargetMode="External"/><Relationship Id="rId14" Type="http://schemas.openxmlformats.org/officeDocument/2006/relationships/hyperlink" Target="http://en.wikipedia.org/wiki/Transformation_efficiency#cite_note-5" TargetMode="External"/><Relationship Id="rId16" Type="http://schemas.openxmlformats.org/officeDocument/2006/relationships/hyperlink" Target="http://en.wikipedia.org/wiki/Transformation_efficiency#cite_note-7" TargetMode="External"/><Relationship Id="rId5" Type="http://schemas.openxmlformats.org/officeDocument/2006/relationships/hyperlink" Target="http://en.wikipedia.org/wiki/Transformation_efficiency#cite_note-hanahan_review-1" TargetMode="External"/><Relationship Id="rId6" Type="http://schemas.openxmlformats.org/officeDocument/2006/relationships/hyperlink" Target="http://en.wikipedia.org/wiki/Transformation_efficiency#cite_note-2" TargetMode="External"/><Relationship Id="rId7" Type="http://schemas.openxmlformats.org/officeDocument/2006/relationships/hyperlink" Target="http://en.wikipedia.org/wiki/Transformation_efficiency#cite_note-hanahan_review-1" TargetMode="External"/><Relationship Id="rId8" Type="http://schemas.openxmlformats.org/officeDocument/2006/relationships/hyperlink" Target="http://en.wikipedia.org/wiki/Transformation_efficiency#cite_note-hanahan_review-1" TargetMode="External"/></Relationships>
</file>